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8884" w14:textId="2E091ECF" w:rsidR="003A459D" w:rsidRDefault="003A459D" w:rsidP="003A459D">
      <w:pPr>
        <w:spacing w:before="100" w:beforeAutospacing="1" w:after="100" w:afterAutospacing="1" w:line="240" w:lineRule="auto"/>
        <w:outlineLvl w:val="0"/>
        <w:rPr>
          <w:rFonts w:ascii="Calibri" w:eastAsia="Times New Roman" w:hAnsi="Calibri" w:cs="Calibri"/>
          <w:b/>
          <w:bCs/>
          <w:kern w:val="36"/>
          <w:lang w:eastAsia="en-GB"/>
          <w14:ligatures w14:val="none"/>
        </w:rPr>
      </w:pPr>
      <w:r>
        <w:rPr>
          <w:rFonts w:ascii="Calibri" w:eastAsia="Times New Roman" w:hAnsi="Calibri" w:cs="Calibri"/>
          <w:b/>
          <w:bCs/>
          <w:noProof/>
          <w:kern w:val="36"/>
          <w:lang w:eastAsia="en-GB"/>
        </w:rPr>
        <w:drawing>
          <wp:anchor distT="0" distB="0" distL="114300" distR="114300" simplePos="0" relativeHeight="251658240" behindDoc="1" locked="0" layoutInCell="1" allowOverlap="1" wp14:anchorId="0BCC6733" wp14:editId="741E2582">
            <wp:simplePos x="0" y="0"/>
            <wp:positionH relativeFrom="column">
              <wp:posOffset>-977900</wp:posOffset>
            </wp:positionH>
            <wp:positionV relativeFrom="page">
              <wp:posOffset>-6350</wp:posOffset>
            </wp:positionV>
            <wp:extent cx="1041400" cy="1041400"/>
            <wp:effectExtent l="0" t="0" r="0" b="0"/>
            <wp:wrapNone/>
            <wp:docPr id="603122045" name="Picture 1" descr="A logo with a group of people in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22045" name="Picture 1" descr="A logo with a group of people in different colo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1400" cy="1041400"/>
                    </a:xfrm>
                    <a:prstGeom prst="rect">
                      <a:avLst/>
                    </a:prstGeom>
                  </pic:spPr>
                </pic:pic>
              </a:graphicData>
            </a:graphic>
            <wp14:sizeRelH relativeFrom="margin">
              <wp14:pctWidth>0</wp14:pctWidth>
            </wp14:sizeRelH>
            <wp14:sizeRelV relativeFrom="margin">
              <wp14:pctHeight>0</wp14:pctHeight>
            </wp14:sizeRelV>
          </wp:anchor>
        </w:drawing>
      </w:r>
    </w:p>
    <w:p w14:paraId="33B55044" w14:textId="370AA282" w:rsidR="003A459D" w:rsidRPr="00383BF8" w:rsidRDefault="003A459D" w:rsidP="003A459D">
      <w:pPr>
        <w:spacing w:before="100" w:beforeAutospacing="1" w:after="100" w:afterAutospacing="1" w:line="240" w:lineRule="auto"/>
        <w:outlineLvl w:val="0"/>
        <w:rPr>
          <w:rFonts w:ascii="Avenir Next LT Pro" w:eastAsia="Times New Roman" w:hAnsi="Avenir Next LT Pro" w:cs="Calibri"/>
          <w:b/>
          <w:bCs/>
          <w:kern w:val="36"/>
          <w:lang w:eastAsia="en-GB"/>
          <w14:ligatures w14:val="none"/>
        </w:rPr>
      </w:pPr>
      <w:r w:rsidRPr="00383BF8">
        <w:rPr>
          <w:rFonts w:ascii="Avenir Next LT Pro" w:eastAsia="Times New Roman" w:hAnsi="Avenir Next LT Pro" w:cs="Calibri"/>
          <w:b/>
          <w:bCs/>
          <w:kern w:val="36"/>
          <w:lang w:eastAsia="en-GB"/>
          <w14:ligatures w14:val="none"/>
        </w:rPr>
        <w:t>Charity Trustee – Role Description</w:t>
      </w:r>
    </w:p>
    <w:p w14:paraId="4DD50470" w14:textId="77777777" w:rsidR="003A459D" w:rsidRPr="00383BF8" w:rsidRDefault="003A459D" w:rsidP="003A459D">
      <w:pPr>
        <w:spacing w:before="100" w:beforeAutospacing="1" w:after="100" w:afterAutospacing="1" w:line="240" w:lineRule="auto"/>
        <w:outlineLvl w:val="2"/>
        <w:rPr>
          <w:rFonts w:ascii="Avenir Next LT Pro" w:eastAsia="Times New Roman" w:hAnsi="Avenir Next LT Pro" w:cs="Calibri"/>
          <w:b/>
          <w:bCs/>
          <w:kern w:val="0"/>
          <w:lang w:eastAsia="en-GB"/>
          <w14:ligatures w14:val="none"/>
        </w:rPr>
      </w:pPr>
      <w:r w:rsidRPr="00383BF8">
        <w:rPr>
          <w:rFonts w:ascii="Avenir Next LT Pro" w:eastAsia="Times New Roman" w:hAnsi="Avenir Next LT Pro" w:cs="Calibri"/>
          <w:b/>
          <w:bCs/>
          <w:kern w:val="0"/>
          <w:lang w:eastAsia="en-GB"/>
          <w14:ligatures w14:val="none"/>
        </w:rPr>
        <w:t>Purpose of the Role</w:t>
      </w:r>
    </w:p>
    <w:p w14:paraId="00181E53" w14:textId="77777777" w:rsidR="003A459D" w:rsidRPr="00383BF8" w:rsidRDefault="003A459D" w:rsidP="003A459D">
      <w:p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Trustees are responsible for the overall governance and strategic direction of the charity, ensuring it is well-run, financially sustainable, and delivering maximum impact for the people and communities it exists to serve.</w:t>
      </w:r>
    </w:p>
    <w:p w14:paraId="6FB3EC7F" w14:textId="727A83D2" w:rsidR="003A459D" w:rsidRPr="00383BF8" w:rsidRDefault="003A459D" w:rsidP="003A459D">
      <w:p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Trustees work collectively as a board to hold the charity true to its mission, values, and charitable objectives.</w:t>
      </w:r>
    </w:p>
    <w:p w14:paraId="6484C6F6" w14:textId="77777777" w:rsidR="003A459D" w:rsidRPr="00383BF8" w:rsidRDefault="003A459D" w:rsidP="003A459D">
      <w:pPr>
        <w:spacing w:before="100" w:beforeAutospacing="1" w:after="100" w:afterAutospacing="1" w:line="240" w:lineRule="auto"/>
        <w:outlineLvl w:val="2"/>
        <w:rPr>
          <w:rFonts w:ascii="Avenir Next LT Pro" w:eastAsia="Times New Roman" w:hAnsi="Avenir Next LT Pro" w:cs="Calibri"/>
          <w:b/>
          <w:bCs/>
          <w:kern w:val="0"/>
          <w:lang w:eastAsia="en-GB"/>
          <w14:ligatures w14:val="none"/>
        </w:rPr>
      </w:pPr>
      <w:r w:rsidRPr="00383BF8">
        <w:rPr>
          <w:rFonts w:ascii="Avenir Next LT Pro" w:eastAsia="Times New Roman" w:hAnsi="Avenir Next LT Pro" w:cs="Calibri"/>
          <w:b/>
          <w:bCs/>
          <w:kern w:val="0"/>
          <w:lang w:eastAsia="en-GB"/>
          <w14:ligatures w14:val="none"/>
        </w:rPr>
        <w:t>Key Responsibilities</w:t>
      </w:r>
    </w:p>
    <w:p w14:paraId="54D1AAE6" w14:textId="77777777" w:rsidR="003A459D" w:rsidRPr="00383BF8" w:rsidRDefault="003A459D" w:rsidP="003A459D">
      <w:p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b/>
          <w:bCs/>
          <w:kern w:val="0"/>
          <w:lang w:eastAsia="en-GB"/>
          <w14:ligatures w14:val="none"/>
        </w:rPr>
        <w:t>1. Strategy &amp; Vision</w:t>
      </w:r>
    </w:p>
    <w:p w14:paraId="0A962A1A" w14:textId="77777777" w:rsidR="003A459D" w:rsidRPr="00383BF8" w:rsidRDefault="003A459D" w:rsidP="003A459D">
      <w:pPr>
        <w:numPr>
          <w:ilvl w:val="0"/>
          <w:numId w:val="1"/>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Contribute to setting and reviewing the charity’s long-term vision, mission, and strategic priorities.</w:t>
      </w:r>
    </w:p>
    <w:p w14:paraId="3DD9D42E" w14:textId="77777777" w:rsidR="003A459D" w:rsidRPr="00383BF8" w:rsidRDefault="003A459D" w:rsidP="003A459D">
      <w:pPr>
        <w:numPr>
          <w:ilvl w:val="0"/>
          <w:numId w:val="1"/>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Ensure that plans and activities align with the organisation’s charitable purposes and deliver meaningful outcomes for beneficiaries.</w:t>
      </w:r>
    </w:p>
    <w:p w14:paraId="68ADAD0B" w14:textId="77777777" w:rsidR="003A459D" w:rsidRPr="00383BF8" w:rsidRDefault="003A459D" w:rsidP="003A459D">
      <w:pPr>
        <w:numPr>
          <w:ilvl w:val="0"/>
          <w:numId w:val="1"/>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Constructively challenge, support and hold the CEO and senior team to account for delivery against agreed objectives.</w:t>
      </w:r>
    </w:p>
    <w:p w14:paraId="69D47202" w14:textId="77777777" w:rsidR="003A459D" w:rsidRPr="00383BF8" w:rsidRDefault="003A459D" w:rsidP="003A459D">
      <w:p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b/>
          <w:bCs/>
          <w:kern w:val="0"/>
          <w:lang w:eastAsia="en-GB"/>
          <w14:ligatures w14:val="none"/>
        </w:rPr>
        <w:t>2. Governance &amp; Compliance</w:t>
      </w:r>
    </w:p>
    <w:p w14:paraId="1626AFF7" w14:textId="77777777" w:rsidR="003A459D" w:rsidRPr="00383BF8" w:rsidRDefault="003A459D" w:rsidP="003A459D">
      <w:pPr>
        <w:numPr>
          <w:ilvl w:val="0"/>
          <w:numId w:val="2"/>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Ensure the charity complies with its governing document, charity law, company law, and any other relevant regulations or requirements.</w:t>
      </w:r>
    </w:p>
    <w:p w14:paraId="65394628" w14:textId="77777777" w:rsidR="003A459D" w:rsidRPr="00383BF8" w:rsidRDefault="003A459D" w:rsidP="003A459D">
      <w:pPr>
        <w:numPr>
          <w:ilvl w:val="0"/>
          <w:numId w:val="2"/>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Safeguard the charity’s reputation and integrity.</w:t>
      </w:r>
    </w:p>
    <w:p w14:paraId="61456BE8" w14:textId="77777777" w:rsidR="003A459D" w:rsidRPr="00383BF8" w:rsidRDefault="003A459D" w:rsidP="003A459D">
      <w:pPr>
        <w:numPr>
          <w:ilvl w:val="0"/>
          <w:numId w:val="2"/>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Ensure that policies and procedures are in place for effective risk management, safeguarding, equality, and data protection.</w:t>
      </w:r>
    </w:p>
    <w:p w14:paraId="3F499B64" w14:textId="77777777" w:rsidR="003A459D" w:rsidRPr="00383BF8" w:rsidRDefault="003A459D" w:rsidP="003A459D">
      <w:p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b/>
          <w:bCs/>
          <w:kern w:val="0"/>
          <w:lang w:eastAsia="en-GB"/>
          <w14:ligatures w14:val="none"/>
        </w:rPr>
        <w:t>3. Financial Oversight</w:t>
      </w:r>
    </w:p>
    <w:p w14:paraId="05DB2BB1" w14:textId="77777777" w:rsidR="003A459D" w:rsidRPr="00383BF8" w:rsidRDefault="003A459D" w:rsidP="003A459D">
      <w:pPr>
        <w:numPr>
          <w:ilvl w:val="0"/>
          <w:numId w:val="3"/>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Ensure the charity’s resources are managed responsibly and used solely for its charitable purposes.</w:t>
      </w:r>
    </w:p>
    <w:p w14:paraId="4427C90B" w14:textId="77777777" w:rsidR="003A459D" w:rsidRPr="00383BF8" w:rsidRDefault="003A459D" w:rsidP="003A459D">
      <w:pPr>
        <w:numPr>
          <w:ilvl w:val="0"/>
          <w:numId w:val="3"/>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Approve the annual budget, monitor financial performance, and ensure sound financial controls are in place.</w:t>
      </w:r>
    </w:p>
    <w:p w14:paraId="45587720" w14:textId="77777777" w:rsidR="003A459D" w:rsidRPr="00383BF8" w:rsidRDefault="003A459D" w:rsidP="003A459D">
      <w:pPr>
        <w:numPr>
          <w:ilvl w:val="0"/>
          <w:numId w:val="3"/>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Contribute to discussions on fundraising, income diversification, and long-term sustainability.</w:t>
      </w:r>
    </w:p>
    <w:p w14:paraId="6DDECF14" w14:textId="77777777" w:rsidR="003A459D" w:rsidRPr="00383BF8" w:rsidRDefault="003A459D" w:rsidP="003A459D">
      <w:p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b/>
          <w:bCs/>
          <w:kern w:val="0"/>
          <w:lang w:eastAsia="en-GB"/>
          <w14:ligatures w14:val="none"/>
        </w:rPr>
        <w:t>4. People, Culture &amp; Leadership</w:t>
      </w:r>
    </w:p>
    <w:p w14:paraId="17BB24E9" w14:textId="77777777" w:rsidR="003A459D" w:rsidRPr="00383BF8" w:rsidRDefault="003A459D" w:rsidP="003A459D">
      <w:pPr>
        <w:numPr>
          <w:ilvl w:val="0"/>
          <w:numId w:val="4"/>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Promote a culture of inclusion, respect, and accountability throughout the organisation.</w:t>
      </w:r>
    </w:p>
    <w:p w14:paraId="0183AED4" w14:textId="77777777" w:rsidR="003A459D" w:rsidRPr="00383BF8" w:rsidRDefault="003A459D" w:rsidP="003A459D">
      <w:pPr>
        <w:numPr>
          <w:ilvl w:val="0"/>
          <w:numId w:val="4"/>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Support and appraise the CEO, ensuring they are well-supported to lead effectively.</w:t>
      </w:r>
    </w:p>
    <w:p w14:paraId="33D6A6A0" w14:textId="77777777" w:rsidR="003A459D" w:rsidRPr="00383BF8" w:rsidRDefault="003A459D" w:rsidP="003A459D">
      <w:pPr>
        <w:numPr>
          <w:ilvl w:val="0"/>
          <w:numId w:val="4"/>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Champion the involvement of people with lived experience or connection to the charity’s cause in shaping decisions.</w:t>
      </w:r>
    </w:p>
    <w:p w14:paraId="4CC31706" w14:textId="77777777" w:rsidR="003A459D" w:rsidRPr="00383BF8" w:rsidRDefault="003A459D" w:rsidP="003A459D">
      <w:p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b/>
          <w:bCs/>
          <w:kern w:val="0"/>
          <w:lang w:eastAsia="en-GB"/>
          <w14:ligatures w14:val="none"/>
        </w:rPr>
        <w:t>5. External Relations</w:t>
      </w:r>
    </w:p>
    <w:p w14:paraId="735730C8" w14:textId="77777777" w:rsidR="003A459D" w:rsidRPr="00383BF8" w:rsidRDefault="003A459D" w:rsidP="003A459D">
      <w:pPr>
        <w:numPr>
          <w:ilvl w:val="0"/>
          <w:numId w:val="5"/>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Act as an ambassador for the charity, representing it at events and building relationships with key stakeholders, partners, and funders.</w:t>
      </w:r>
    </w:p>
    <w:p w14:paraId="544BFAD9" w14:textId="77777777" w:rsidR="00383BF8" w:rsidRDefault="003A459D" w:rsidP="00383BF8">
      <w:pPr>
        <w:numPr>
          <w:ilvl w:val="0"/>
          <w:numId w:val="5"/>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lastRenderedPageBreak/>
        <w:t>Help open doors and make introductions that can advance the charity’s mission.</w:t>
      </w:r>
    </w:p>
    <w:p w14:paraId="683839A4" w14:textId="77492BE7" w:rsidR="003A459D" w:rsidRPr="00383BF8" w:rsidRDefault="003A459D" w:rsidP="00383BF8">
      <w:pPr>
        <w:spacing w:before="100" w:beforeAutospacing="1" w:after="100" w:afterAutospacing="1" w:line="240" w:lineRule="auto"/>
        <w:ind w:left="720"/>
        <w:rPr>
          <w:rFonts w:ascii="Avenir Next LT Pro" w:eastAsia="Times New Roman" w:hAnsi="Avenir Next LT Pro" w:cs="Calibri"/>
          <w:kern w:val="0"/>
          <w:lang w:eastAsia="en-GB"/>
          <w14:ligatures w14:val="none"/>
        </w:rPr>
      </w:pPr>
    </w:p>
    <w:p w14:paraId="6C173878" w14:textId="357BC4C3" w:rsidR="003A459D" w:rsidRPr="00383BF8" w:rsidRDefault="003A459D" w:rsidP="003A459D">
      <w:pPr>
        <w:spacing w:before="100" w:beforeAutospacing="1" w:after="100" w:afterAutospacing="1" w:line="240" w:lineRule="auto"/>
        <w:outlineLvl w:val="2"/>
        <w:rPr>
          <w:rFonts w:ascii="Avenir Next LT Pro" w:eastAsia="Times New Roman" w:hAnsi="Avenir Next LT Pro" w:cs="Calibri"/>
          <w:b/>
          <w:bCs/>
          <w:kern w:val="0"/>
          <w:lang w:eastAsia="en-GB"/>
          <w14:ligatures w14:val="none"/>
        </w:rPr>
      </w:pPr>
      <w:r w:rsidRPr="00383BF8">
        <w:rPr>
          <w:rFonts w:ascii="Avenir Next LT Pro" w:eastAsia="Times New Roman" w:hAnsi="Avenir Next LT Pro" w:cs="Calibri"/>
          <w:b/>
          <w:bCs/>
          <w:kern w:val="0"/>
          <w:lang w:eastAsia="en-GB"/>
          <w14:ligatures w14:val="none"/>
        </w:rPr>
        <w:t>Time Commitment</w:t>
      </w:r>
    </w:p>
    <w:p w14:paraId="51DE5106" w14:textId="77777777" w:rsidR="003A459D" w:rsidRPr="00383BF8" w:rsidRDefault="003A459D" w:rsidP="003A459D">
      <w:pPr>
        <w:numPr>
          <w:ilvl w:val="0"/>
          <w:numId w:val="6"/>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 xml:space="preserve">Attendance at approximately </w:t>
      </w:r>
      <w:r w:rsidRPr="00383BF8">
        <w:rPr>
          <w:rFonts w:ascii="Avenir Next LT Pro" w:eastAsia="Times New Roman" w:hAnsi="Avenir Next LT Pro" w:cs="Calibri"/>
          <w:b/>
          <w:bCs/>
          <w:kern w:val="0"/>
          <w:lang w:eastAsia="en-GB"/>
          <w14:ligatures w14:val="none"/>
        </w:rPr>
        <w:t>four to six board meetings per year</w:t>
      </w:r>
      <w:r w:rsidRPr="00383BF8">
        <w:rPr>
          <w:rFonts w:ascii="Avenir Next LT Pro" w:eastAsia="Times New Roman" w:hAnsi="Avenir Next LT Pro" w:cs="Calibri"/>
          <w:kern w:val="0"/>
          <w:lang w:eastAsia="en-GB"/>
          <w14:ligatures w14:val="none"/>
        </w:rPr>
        <w:t>, plus an annual away day.</w:t>
      </w:r>
    </w:p>
    <w:p w14:paraId="58D72FB7" w14:textId="77777777" w:rsidR="003A459D" w:rsidRPr="00383BF8" w:rsidRDefault="003A459D" w:rsidP="003A459D">
      <w:pPr>
        <w:numPr>
          <w:ilvl w:val="0"/>
          <w:numId w:val="6"/>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Participation in at least one sub-committee, working group, or advisory panel.</w:t>
      </w:r>
    </w:p>
    <w:p w14:paraId="24A57ADE" w14:textId="08F28D63" w:rsidR="003A459D" w:rsidRPr="00383BF8" w:rsidRDefault="003A459D" w:rsidP="003A459D">
      <w:pPr>
        <w:numPr>
          <w:ilvl w:val="0"/>
          <w:numId w:val="6"/>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Occasional attendance at events, meetings, or visits to projects.</w:t>
      </w:r>
      <w:r w:rsidRPr="00383BF8">
        <w:rPr>
          <w:rFonts w:ascii="Avenir Next LT Pro" w:eastAsia="Times New Roman" w:hAnsi="Avenir Next LT Pro" w:cs="Calibri"/>
          <w:kern w:val="0"/>
          <w:lang w:eastAsia="en-GB"/>
          <w14:ligatures w14:val="none"/>
        </w:rPr>
        <w:br/>
        <w:t>(Exact expectations may vary depending on the charity’s size and stage of development.)</w:t>
      </w:r>
    </w:p>
    <w:p w14:paraId="7B674BFE" w14:textId="77777777" w:rsidR="003A459D" w:rsidRPr="00383BF8" w:rsidRDefault="003A459D" w:rsidP="003A459D">
      <w:pPr>
        <w:spacing w:before="100" w:beforeAutospacing="1" w:after="100" w:afterAutospacing="1" w:line="240" w:lineRule="auto"/>
        <w:outlineLvl w:val="2"/>
        <w:rPr>
          <w:rFonts w:ascii="Avenir Next LT Pro" w:eastAsia="Times New Roman" w:hAnsi="Avenir Next LT Pro" w:cs="Calibri"/>
          <w:b/>
          <w:bCs/>
          <w:kern w:val="0"/>
          <w:lang w:eastAsia="en-GB"/>
          <w14:ligatures w14:val="none"/>
        </w:rPr>
      </w:pPr>
      <w:r w:rsidRPr="00383BF8">
        <w:rPr>
          <w:rFonts w:ascii="Avenir Next LT Pro" w:eastAsia="Times New Roman" w:hAnsi="Avenir Next LT Pro" w:cs="Calibri"/>
          <w:b/>
          <w:bCs/>
          <w:kern w:val="0"/>
          <w:lang w:eastAsia="en-GB"/>
          <w14:ligatures w14:val="none"/>
        </w:rPr>
        <w:t>Term of Office</w:t>
      </w:r>
    </w:p>
    <w:p w14:paraId="1024E908" w14:textId="25F9C084" w:rsidR="003A459D" w:rsidRPr="00383BF8" w:rsidRDefault="003A459D" w:rsidP="00383BF8">
      <w:pPr>
        <w:numPr>
          <w:ilvl w:val="0"/>
          <w:numId w:val="7"/>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 xml:space="preserve">Trustees are typically appointed for a </w:t>
      </w:r>
      <w:r w:rsidRPr="00383BF8">
        <w:rPr>
          <w:rFonts w:ascii="Avenir Next LT Pro" w:eastAsia="Times New Roman" w:hAnsi="Avenir Next LT Pro" w:cs="Calibri"/>
          <w:b/>
          <w:bCs/>
          <w:kern w:val="0"/>
          <w:lang w:eastAsia="en-GB"/>
          <w14:ligatures w14:val="none"/>
        </w:rPr>
        <w:t>three-year term</w:t>
      </w:r>
      <w:r w:rsidRPr="00383BF8">
        <w:rPr>
          <w:rFonts w:ascii="Avenir Next LT Pro" w:eastAsia="Times New Roman" w:hAnsi="Avenir Next LT Pro" w:cs="Calibri"/>
          <w:kern w:val="0"/>
          <w:lang w:eastAsia="en-GB"/>
          <w14:ligatures w14:val="none"/>
        </w:rPr>
        <w:t xml:space="preserve">, renewable for a further </w:t>
      </w:r>
      <w:r w:rsidR="00B16800" w:rsidRPr="00383BF8">
        <w:rPr>
          <w:rFonts w:ascii="Avenir Next LT Pro" w:eastAsia="Times New Roman" w:hAnsi="Avenir Next LT Pro" w:cs="Calibri"/>
          <w:kern w:val="0"/>
          <w:lang w:eastAsia="en-GB"/>
          <w14:ligatures w14:val="none"/>
        </w:rPr>
        <w:t xml:space="preserve">two </w:t>
      </w:r>
      <w:r w:rsidRPr="00383BF8">
        <w:rPr>
          <w:rFonts w:ascii="Avenir Next LT Pro" w:eastAsia="Times New Roman" w:hAnsi="Avenir Next LT Pro" w:cs="Calibri"/>
          <w:kern w:val="0"/>
          <w:lang w:eastAsia="en-GB"/>
          <w14:ligatures w14:val="none"/>
        </w:rPr>
        <w:t>term</w:t>
      </w:r>
      <w:r w:rsidR="00B16800" w:rsidRPr="00383BF8">
        <w:rPr>
          <w:rFonts w:ascii="Avenir Next LT Pro" w:eastAsia="Times New Roman" w:hAnsi="Avenir Next LT Pro" w:cs="Calibri"/>
          <w:kern w:val="0"/>
          <w:lang w:eastAsia="en-GB"/>
          <w14:ligatures w14:val="none"/>
        </w:rPr>
        <w:t>s</w:t>
      </w:r>
      <w:r w:rsidRPr="00383BF8">
        <w:rPr>
          <w:rFonts w:ascii="Avenir Next LT Pro" w:eastAsia="Times New Roman" w:hAnsi="Avenir Next LT Pro" w:cs="Calibri"/>
          <w:kern w:val="0"/>
          <w:lang w:eastAsia="en-GB"/>
          <w14:ligatures w14:val="none"/>
        </w:rPr>
        <w:t xml:space="preserve"> (maximum of </w:t>
      </w:r>
      <w:r w:rsidR="00B16800" w:rsidRPr="00383BF8">
        <w:rPr>
          <w:rFonts w:ascii="Avenir Next LT Pro" w:eastAsia="Times New Roman" w:hAnsi="Avenir Next LT Pro" w:cs="Calibri"/>
          <w:kern w:val="0"/>
          <w:lang w:eastAsia="en-GB"/>
          <w14:ligatures w14:val="none"/>
        </w:rPr>
        <w:t>nine</w:t>
      </w:r>
      <w:r w:rsidRPr="00383BF8">
        <w:rPr>
          <w:rFonts w:ascii="Avenir Next LT Pro" w:eastAsia="Times New Roman" w:hAnsi="Avenir Next LT Pro" w:cs="Calibri"/>
          <w:kern w:val="0"/>
          <w:lang w:eastAsia="en-GB"/>
          <w14:ligatures w14:val="none"/>
        </w:rPr>
        <w:t xml:space="preserve"> years unless otherwise agreed)</w:t>
      </w:r>
    </w:p>
    <w:p w14:paraId="42888911" w14:textId="77777777" w:rsidR="003A459D" w:rsidRDefault="003A459D" w:rsidP="003A459D">
      <w:pPr>
        <w:spacing w:before="100" w:beforeAutospacing="1" w:after="100" w:afterAutospacing="1" w:line="240" w:lineRule="auto"/>
        <w:outlineLvl w:val="2"/>
        <w:rPr>
          <w:rFonts w:ascii="Calibri" w:eastAsia="Times New Roman" w:hAnsi="Calibri" w:cs="Calibri"/>
          <w:b/>
          <w:bCs/>
          <w:kern w:val="0"/>
          <w:u w:val="single"/>
          <w:lang w:eastAsia="en-GB"/>
          <w14:ligatures w14:val="none"/>
        </w:rPr>
      </w:pPr>
    </w:p>
    <w:p w14:paraId="4C96BBF1" w14:textId="77777777" w:rsidR="00383BF8" w:rsidRDefault="00383BF8" w:rsidP="003A459D">
      <w:pPr>
        <w:spacing w:before="100" w:beforeAutospacing="1" w:after="100" w:afterAutospacing="1" w:line="240" w:lineRule="auto"/>
        <w:outlineLvl w:val="2"/>
        <w:rPr>
          <w:rFonts w:ascii="Calibri" w:eastAsia="Times New Roman" w:hAnsi="Calibri" w:cs="Calibri"/>
          <w:b/>
          <w:bCs/>
          <w:kern w:val="0"/>
          <w:u w:val="single"/>
          <w:lang w:eastAsia="en-GB"/>
          <w14:ligatures w14:val="none"/>
        </w:rPr>
      </w:pPr>
    </w:p>
    <w:p w14:paraId="5BF1632A" w14:textId="49FC8362" w:rsidR="003A459D" w:rsidRPr="00383BF8" w:rsidRDefault="003A459D" w:rsidP="003A459D">
      <w:pPr>
        <w:spacing w:before="100" w:beforeAutospacing="1" w:after="100" w:afterAutospacing="1" w:line="240" w:lineRule="auto"/>
        <w:outlineLvl w:val="2"/>
        <w:rPr>
          <w:rFonts w:ascii="Avenir Next LT Pro" w:eastAsia="Times New Roman" w:hAnsi="Avenir Next LT Pro" w:cs="Calibri"/>
          <w:b/>
          <w:bCs/>
          <w:kern w:val="0"/>
          <w:u w:val="single"/>
          <w:lang w:eastAsia="en-GB"/>
          <w14:ligatures w14:val="none"/>
        </w:rPr>
      </w:pPr>
      <w:r w:rsidRPr="00383BF8">
        <w:rPr>
          <w:rFonts w:ascii="Avenir Next LT Pro" w:eastAsia="Times New Roman" w:hAnsi="Avenir Next LT Pro" w:cs="Calibri"/>
          <w:b/>
          <w:bCs/>
          <w:kern w:val="0"/>
          <w:u w:val="single"/>
          <w:lang w:eastAsia="en-GB"/>
          <w14:ligatures w14:val="none"/>
        </w:rPr>
        <w:t>Person Specification</w:t>
      </w:r>
    </w:p>
    <w:p w14:paraId="567624F0" w14:textId="77777777" w:rsidR="003A459D" w:rsidRPr="00383BF8" w:rsidRDefault="003A459D" w:rsidP="003A459D">
      <w:p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b/>
          <w:bCs/>
          <w:kern w:val="0"/>
          <w:lang w:eastAsia="en-GB"/>
          <w14:ligatures w14:val="none"/>
        </w:rPr>
        <w:t>Essential</w:t>
      </w:r>
    </w:p>
    <w:p w14:paraId="0D73ED7F" w14:textId="77777777" w:rsidR="003A459D" w:rsidRPr="00383BF8" w:rsidRDefault="003A459D" w:rsidP="003A459D">
      <w:pPr>
        <w:numPr>
          <w:ilvl w:val="0"/>
          <w:numId w:val="8"/>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A genuine commitment to the charity’s mission and values.</w:t>
      </w:r>
    </w:p>
    <w:p w14:paraId="336AE09A" w14:textId="77777777" w:rsidR="003A459D" w:rsidRPr="00383BF8" w:rsidRDefault="003A459D" w:rsidP="003A459D">
      <w:pPr>
        <w:numPr>
          <w:ilvl w:val="0"/>
          <w:numId w:val="8"/>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Strategic thinking and sound judgement.</w:t>
      </w:r>
    </w:p>
    <w:p w14:paraId="26374804" w14:textId="77777777" w:rsidR="003A459D" w:rsidRPr="00383BF8" w:rsidRDefault="003A459D" w:rsidP="003A459D">
      <w:pPr>
        <w:numPr>
          <w:ilvl w:val="0"/>
          <w:numId w:val="8"/>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Willingness to speak your mind, challenge constructively, and contribute to collective decision-making.</w:t>
      </w:r>
    </w:p>
    <w:p w14:paraId="31D293A7" w14:textId="77777777" w:rsidR="003A459D" w:rsidRPr="00383BF8" w:rsidRDefault="003A459D" w:rsidP="003A459D">
      <w:pPr>
        <w:numPr>
          <w:ilvl w:val="0"/>
          <w:numId w:val="8"/>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Understanding of the duties and responsibilities of charity trusteeship.</w:t>
      </w:r>
    </w:p>
    <w:p w14:paraId="76772B1B" w14:textId="77777777" w:rsidR="003A459D" w:rsidRPr="00383BF8" w:rsidRDefault="003A459D" w:rsidP="003A459D">
      <w:pPr>
        <w:numPr>
          <w:ilvl w:val="0"/>
          <w:numId w:val="8"/>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Integrity, independence, and the ability to work as part of a team.</w:t>
      </w:r>
    </w:p>
    <w:p w14:paraId="54BDA8E9" w14:textId="77777777" w:rsidR="003A459D" w:rsidRPr="00383BF8" w:rsidRDefault="003A459D" w:rsidP="003A459D">
      <w:p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b/>
          <w:bCs/>
          <w:kern w:val="0"/>
          <w:lang w:eastAsia="en-GB"/>
          <w14:ligatures w14:val="none"/>
        </w:rPr>
        <w:t>Desirable</w:t>
      </w:r>
    </w:p>
    <w:p w14:paraId="0B05E776" w14:textId="77777777" w:rsidR="003A459D" w:rsidRPr="00383BF8" w:rsidRDefault="003A459D" w:rsidP="003A459D">
      <w:pPr>
        <w:numPr>
          <w:ilvl w:val="0"/>
          <w:numId w:val="9"/>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Experience in one or more of the following: finance, HR, fundraising, communications, lived experience of the charity’s cause, public sector partnerships, governance, or charity leadership.</w:t>
      </w:r>
    </w:p>
    <w:p w14:paraId="57E16613" w14:textId="51BE599E" w:rsidR="003A459D" w:rsidRPr="00383BF8" w:rsidRDefault="003A459D" w:rsidP="003A459D">
      <w:pPr>
        <w:numPr>
          <w:ilvl w:val="0"/>
          <w:numId w:val="9"/>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Understanding of the voluntary, community or social enterprise sector.</w:t>
      </w:r>
    </w:p>
    <w:p w14:paraId="01BBB442" w14:textId="77777777" w:rsidR="003A459D" w:rsidRPr="00383BF8" w:rsidRDefault="003A459D" w:rsidP="003A459D">
      <w:pPr>
        <w:spacing w:before="100" w:beforeAutospacing="1" w:after="100" w:afterAutospacing="1" w:line="240" w:lineRule="auto"/>
        <w:ind w:left="720"/>
        <w:rPr>
          <w:rFonts w:ascii="Avenir Next LT Pro" w:eastAsia="Times New Roman" w:hAnsi="Avenir Next LT Pro" w:cs="Calibri"/>
          <w:kern w:val="0"/>
          <w:lang w:eastAsia="en-GB"/>
          <w14:ligatures w14:val="none"/>
        </w:rPr>
      </w:pPr>
    </w:p>
    <w:p w14:paraId="128FE319" w14:textId="3FB4CD7A" w:rsidR="003A459D" w:rsidRPr="00383BF8" w:rsidRDefault="003A459D" w:rsidP="003A459D">
      <w:p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b/>
          <w:bCs/>
          <w:kern w:val="0"/>
          <w:lang w:eastAsia="en-GB"/>
          <w14:ligatures w14:val="none"/>
        </w:rPr>
        <w:t xml:space="preserve">Legal Duties as set out by Charity Commission </w:t>
      </w:r>
    </w:p>
    <w:p w14:paraId="3507E0A4" w14:textId="77777777" w:rsidR="003A459D" w:rsidRPr="00383BF8" w:rsidRDefault="003A459D" w:rsidP="003A459D">
      <w:p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All trustees share the same legal responsibilities:</w:t>
      </w:r>
    </w:p>
    <w:p w14:paraId="0A41D404" w14:textId="77777777" w:rsidR="003A459D" w:rsidRPr="00383BF8" w:rsidRDefault="003A459D" w:rsidP="003A459D">
      <w:pPr>
        <w:numPr>
          <w:ilvl w:val="0"/>
          <w:numId w:val="10"/>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Ensure the charity is carrying out its purposes for the public benefit.</w:t>
      </w:r>
    </w:p>
    <w:p w14:paraId="1A6F482A" w14:textId="77777777" w:rsidR="003A459D" w:rsidRPr="00383BF8" w:rsidRDefault="003A459D" w:rsidP="003A459D">
      <w:pPr>
        <w:numPr>
          <w:ilvl w:val="0"/>
          <w:numId w:val="10"/>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Comply with the charity’s governing document and the law.</w:t>
      </w:r>
    </w:p>
    <w:p w14:paraId="3A303B44" w14:textId="77777777" w:rsidR="003A459D" w:rsidRPr="00383BF8" w:rsidRDefault="003A459D" w:rsidP="003A459D">
      <w:pPr>
        <w:numPr>
          <w:ilvl w:val="0"/>
          <w:numId w:val="10"/>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Act in the charity’s best interests.</w:t>
      </w:r>
    </w:p>
    <w:p w14:paraId="675E6888" w14:textId="77777777" w:rsidR="003A459D" w:rsidRPr="00383BF8" w:rsidRDefault="003A459D" w:rsidP="003A459D">
      <w:pPr>
        <w:numPr>
          <w:ilvl w:val="0"/>
          <w:numId w:val="10"/>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Manage the charity’s resources responsibly.</w:t>
      </w:r>
    </w:p>
    <w:p w14:paraId="2BDD1887" w14:textId="77777777" w:rsidR="003A459D" w:rsidRPr="00383BF8" w:rsidRDefault="003A459D" w:rsidP="003A459D">
      <w:pPr>
        <w:numPr>
          <w:ilvl w:val="0"/>
          <w:numId w:val="10"/>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Act with reasonable care and skill.</w:t>
      </w:r>
    </w:p>
    <w:p w14:paraId="5C02B4D4" w14:textId="77777777" w:rsidR="003A459D" w:rsidRPr="00383BF8" w:rsidRDefault="003A459D" w:rsidP="003A459D">
      <w:pPr>
        <w:numPr>
          <w:ilvl w:val="0"/>
          <w:numId w:val="10"/>
        </w:num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Ensure the charity is accountable.</w:t>
      </w:r>
    </w:p>
    <w:p w14:paraId="259D7D6B" w14:textId="77777777" w:rsidR="003A459D" w:rsidRPr="00383BF8" w:rsidRDefault="003A459D" w:rsidP="003A459D">
      <w:pPr>
        <w:spacing w:before="100" w:beforeAutospacing="1" w:after="100" w:afterAutospacing="1" w:line="240" w:lineRule="auto"/>
        <w:outlineLvl w:val="2"/>
        <w:rPr>
          <w:rFonts w:ascii="Avenir Next LT Pro" w:eastAsia="Times New Roman" w:hAnsi="Avenir Next LT Pro" w:cs="Calibri"/>
          <w:b/>
          <w:bCs/>
          <w:kern w:val="0"/>
          <w:lang w:eastAsia="en-GB"/>
          <w14:ligatures w14:val="none"/>
        </w:rPr>
      </w:pPr>
      <w:r w:rsidRPr="00383BF8">
        <w:rPr>
          <w:rFonts w:ascii="Avenir Next LT Pro" w:eastAsia="Times New Roman" w:hAnsi="Avenir Next LT Pro" w:cs="Calibri"/>
          <w:b/>
          <w:bCs/>
          <w:kern w:val="0"/>
          <w:lang w:eastAsia="en-GB"/>
          <w14:ligatures w14:val="none"/>
        </w:rPr>
        <w:lastRenderedPageBreak/>
        <w:t>Remuneration</w:t>
      </w:r>
    </w:p>
    <w:p w14:paraId="25E13AEE" w14:textId="77777777" w:rsidR="003A459D" w:rsidRPr="00383BF8" w:rsidRDefault="003A459D" w:rsidP="003A459D">
      <w:p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This is a voluntary position. Reasonable travel and out-of-pocket expenses will be reimbursed.</w:t>
      </w:r>
    </w:p>
    <w:p w14:paraId="75CBB543" w14:textId="77777777" w:rsidR="003A459D" w:rsidRPr="00383BF8" w:rsidRDefault="003A459D" w:rsidP="003A459D">
      <w:pPr>
        <w:spacing w:before="100" w:beforeAutospacing="1" w:after="100" w:afterAutospacing="1" w:line="240" w:lineRule="auto"/>
        <w:outlineLvl w:val="2"/>
        <w:rPr>
          <w:rFonts w:ascii="Avenir Next LT Pro" w:eastAsia="Times New Roman" w:hAnsi="Avenir Next LT Pro" w:cs="Calibri"/>
          <w:b/>
          <w:bCs/>
          <w:kern w:val="0"/>
          <w:lang w:eastAsia="en-GB"/>
          <w14:ligatures w14:val="none"/>
        </w:rPr>
      </w:pPr>
      <w:r w:rsidRPr="00383BF8">
        <w:rPr>
          <w:rFonts w:ascii="Avenir Next LT Pro" w:eastAsia="Times New Roman" w:hAnsi="Avenir Next LT Pro" w:cs="Calibri"/>
          <w:b/>
          <w:bCs/>
          <w:kern w:val="0"/>
          <w:lang w:eastAsia="en-GB"/>
          <w14:ligatures w14:val="none"/>
        </w:rPr>
        <w:t>Diversity &amp; Inclusion</w:t>
      </w:r>
    </w:p>
    <w:p w14:paraId="22F5B8BD" w14:textId="77777777" w:rsidR="003A459D" w:rsidRPr="00383BF8" w:rsidRDefault="003A459D" w:rsidP="003A459D">
      <w:pPr>
        <w:spacing w:before="100" w:beforeAutospacing="1" w:after="100" w:afterAutospacing="1" w:line="240" w:lineRule="auto"/>
        <w:rPr>
          <w:rFonts w:ascii="Avenir Next LT Pro" w:eastAsia="Times New Roman" w:hAnsi="Avenir Next LT Pro" w:cs="Calibri"/>
          <w:kern w:val="0"/>
          <w:lang w:eastAsia="en-GB"/>
          <w14:ligatures w14:val="none"/>
        </w:rPr>
      </w:pPr>
      <w:r w:rsidRPr="00383BF8">
        <w:rPr>
          <w:rFonts w:ascii="Avenir Next LT Pro" w:eastAsia="Times New Roman" w:hAnsi="Avenir Next LT Pro" w:cs="Calibri"/>
          <w:kern w:val="0"/>
          <w:lang w:eastAsia="en-GB"/>
          <w14:ligatures w14:val="none"/>
        </w:rPr>
        <w:t>We welcome and encourage applications from people of all backgrounds. We particularly value perspectives from those with lived experience of the issues we work to address, or those currently underrepresented on charity boards.</w:t>
      </w:r>
    </w:p>
    <w:p w14:paraId="47BCE5A1" w14:textId="44C10CE6" w:rsidR="003A459D" w:rsidRPr="00383BF8" w:rsidRDefault="003A459D" w:rsidP="003A459D">
      <w:pPr>
        <w:spacing w:after="0" w:line="240" w:lineRule="auto"/>
        <w:rPr>
          <w:rFonts w:ascii="Avenir Next LT Pro" w:eastAsia="Times New Roman" w:hAnsi="Avenir Next LT Pro" w:cs="Calibri"/>
          <w:kern w:val="0"/>
          <w:lang w:eastAsia="en-GB"/>
          <w14:ligatures w14:val="none"/>
        </w:rPr>
      </w:pPr>
    </w:p>
    <w:p w14:paraId="4AE96210" w14:textId="77777777" w:rsidR="008A352D" w:rsidRPr="00383BF8" w:rsidRDefault="008A352D">
      <w:pPr>
        <w:rPr>
          <w:rFonts w:ascii="Avenir Next LT Pro" w:hAnsi="Avenir Next LT Pro" w:cs="Calibri"/>
        </w:rPr>
      </w:pPr>
    </w:p>
    <w:sectPr w:rsidR="008A352D" w:rsidRPr="00383BF8" w:rsidSect="003A459D">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1F5"/>
    <w:multiLevelType w:val="multilevel"/>
    <w:tmpl w:val="60A6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060BD"/>
    <w:multiLevelType w:val="multilevel"/>
    <w:tmpl w:val="F64C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E5E14"/>
    <w:multiLevelType w:val="multilevel"/>
    <w:tmpl w:val="F282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B68CC"/>
    <w:multiLevelType w:val="multilevel"/>
    <w:tmpl w:val="5B2C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E63A4"/>
    <w:multiLevelType w:val="multilevel"/>
    <w:tmpl w:val="B454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F92DE0"/>
    <w:multiLevelType w:val="multilevel"/>
    <w:tmpl w:val="336E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0C3029"/>
    <w:multiLevelType w:val="multilevel"/>
    <w:tmpl w:val="868C4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9225F9"/>
    <w:multiLevelType w:val="multilevel"/>
    <w:tmpl w:val="0302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92D30"/>
    <w:multiLevelType w:val="multilevel"/>
    <w:tmpl w:val="68CC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DE0FFB"/>
    <w:multiLevelType w:val="multilevel"/>
    <w:tmpl w:val="65FE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344138">
    <w:abstractNumId w:val="7"/>
  </w:num>
  <w:num w:numId="2" w16cid:durableId="961573039">
    <w:abstractNumId w:val="0"/>
  </w:num>
  <w:num w:numId="3" w16cid:durableId="405692970">
    <w:abstractNumId w:val="3"/>
  </w:num>
  <w:num w:numId="4" w16cid:durableId="1506363915">
    <w:abstractNumId w:val="2"/>
  </w:num>
  <w:num w:numId="5" w16cid:durableId="1374387007">
    <w:abstractNumId w:val="5"/>
  </w:num>
  <w:num w:numId="6" w16cid:durableId="2090805582">
    <w:abstractNumId w:val="9"/>
  </w:num>
  <w:num w:numId="7" w16cid:durableId="563026625">
    <w:abstractNumId w:val="8"/>
  </w:num>
  <w:num w:numId="8" w16cid:durableId="2013139539">
    <w:abstractNumId w:val="1"/>
  </w:num>
  <w:num w:numId="9" w16cid:durableId="743836227">
    <w:abstractNumId w:val="4"/>
  </w:num>
  <w:num w:numId="10" w16cid:durableId="668796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9D"/>
    <w:rsid w:val="000B0A1D"/>
    <w:rsid w:val="002437C1"/>
    <w:rsid w:val="00340216"/>
    <w:rsid w:val="00383BF8"/>
    <w:rsid w:val="003A459D"/>
    <w:rsid w:val="008A352D"/>
    <w:rsid w:val="00A20951"/>
    <w:rsid w:val="00B16800"/>
    <w:rsid w:val="00B17FC7"/>
    <w:rsid w:val="00EA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4247"/>
  <w15:chartTrackingRefBased/>
  <w15:docId w15:val="{A19A2ED6-7691-4BC4-A92C-72E3D83C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59D"/>
    <w:rPr>
      <w:rFonts w:eastAsiaTheme="majorEastAsia" w:cstheme="majorBidi"/>
      <w:color w:val="272727" w:themeColor="text1" w:themeTint="D8"/>
    </w:rPr>
  </w:style>
  <w:style w:type="paragraph" w:styleId="Title">
    <w:name w:val="Title"/>
    <w:basedOn w:val="Normal"/>
    <w:next w:val="Normal"/>
    <w:link w:val="TitleChar"/>
    <w:uiPriority w:val="10"/>
    <w:qFormat/>
    <w:rsid w:val="003A4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59D"/>
    <w:pPr>
      <w:spacing w:before="160"/>
      <w:jc w:val="center"/>
    </w:pPr>
    <w:rPr>
      <w:i/>
      <w:iCs/>
      <w:color w:val="404040" w:themeColor="text1" w:themeTint="BF"/>
    </w:rPr>
  </w:style>
  <w:style w:type="character" w:customStyle="1" w:styleId="QuoteChar">
    <w:name w:val="Quote Char"/>
    <w:basedOn w:val="DefaultParagraphFont"/>
    <w:link w:val="Quote"/>
    <w:uiPriority w:val="29"/>
    <w:rsid w:val="003A459D"/>
    <w:rPr>
      <w:i/>
      <w:iCs/>
      <w:color w:val="404040" w:themeColor="text1" w:themeTint="BF"/>
    </w:rPr>
  </w:style>
  <w:style w:type="paragraph" w:styleId="ListParagraph">
    <w:name w:val="List Paragraph"/>
    <w:basedOn w:val="Normal"/>
    <w:uiPriority w:val="34"/>
    <w:qFormat/>
    <w:rsid w:val="003A459D"/>
    <w:pPr>
      <w:ind w:left="720"/>
      <w:contextualSpacing/>
    </w:pPr>
  </w:style>
  <w:style w:type="character" w:styleId="IntenseEmphasis">
    <w:name w:val="Intense Emphasis"/>
    <w:basedOn w:val="DefaultParagraphFont"/>
    <w:uiPriority w:val="21"/>
    <w:qFormat/>
    <w:rsid w:val="003A459D"/>
    <w:rPr>
      <w:i/>
      <w:iCs/>
      <w:color w:val="0F4761" w:themeColor="accent1" w:themeShade="BF"/>
    </w:rPr>
  </w:style>
  <w:style w:type="paragraph" w:styleId="IntenseQuote">
    <w:name w:val="Intense Quote"/>
    <w:basedOn w:val="Normal"/>
    <w:next w:val="Normal"/>
    <w:link w:val="IntenseQuoteChar"/>
    <w:uiPriority w:val="30"/>
    <w:qFormat/>
    <w:rsid w:val="003A4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59D"/>
    <w:rPr>
      <w:i/>
      <w:iCs/>
      <w:color w:val="0F4761" w:themeColor="accent1" w:themeShade="BF"/>
    </w:rPr>
  </w:style>
  <w:style w:type="character" w:styleId="IntenseReference">
    <w:name w:val="Intense Reference"/>
    <w:basedOn w:val="DefaultParagraphFont"/>
    <w:uiPriority w:val="32"/>
    <w:qFormat/>
    <w:rsid w:val="003A45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3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3348</Characters>
  <Application>Microsoft Office Word</Application>
  <DocSecurity>0</DocSecurity>
  <Lines>104</Lines>
  <Paragraphs>59</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Richardson</dc:creator>
  <cp:keywords/>
  <dc:description/>
  <cp:lastModifiedBy>Zoe Richardson</cp:lastModifiedBy>
  <cp:revision>2</cp:revision>
  <dcterms:created xsi:type="dcterms:W3CDTF">2026-06-15T11:19:00Z</dcterms:created>
  <dcterms:modified xsi:type="dcterms:W3CDTF">2026-06-15T11:19:00Z</dcterms:modified>
</cp:coreProperties>
</file>